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233"/>
        <w:gridCol w:w="4219"/>
        <w:gridCol w:w="51"/>
      </w:tblGrid>
      <w:tr w:rsidR="00F2004F" w:rsidRPr="003A170C" w:rsidTr="009C1D79">
        <w:trPr>
          <w:trHeight w:val="1135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004F" w:rsidRPr="008050CA" w:rsidRDefault="00F2004F" w:rsidP="009C1D79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</w:rPr>
            </w:pPr>
            <w:r>
              <w:rPr>
                <w:cap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-318135</wp:posOffset>
                      </wp:positionH>
                      <wp:positionV relativeFrom="paragraph">
                        <wp:posOffset>-3175</wp:posOffset>
                      </wp:positionV>
                      <wp:extent cx="2908935" cy="713105"/>
                      <wp:effectExtent l="0" t="0" r="0" b="444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935" cy="713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004F" w:rsidRPr="004321A0" w:rsidRDefault="00F2004F" w:rsidP="00F2004F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4321A0">
                                    <w:rPr>
                                      <w:caps/>
                                      <w:sz w:val="28"/>
                                      <w:szCs w:val="28"/>
                                      <w:lang w:val="be-BY"/>
                                    </w:rPr>
                                    <w:t>МИНИСТЕРСТВО</w:t>
                                  </w:r>
                                  <w:r>
                                    <w:rPr>
                                      <w:caps/>
                                      <w:sz w:val="28"/>
                                      <w:szCs w:val="28"/>
                                      <w:lang w:val="be-BY"/>
                                    </w:rPr>
                                    <w:t xml:space="preserve"> образования и науки</w:t>
                                  </w:r>
                                  <w:r w:rsidRPr="004321A0">
                                    <w:rPr>
                                      <w:cap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321A0">
                                    <w:rPr>
                                      <w:caps/>
                                      <w:sz w:val="28"/>
                                      <w:szCs w:val="28"/>
                                      <w:lang w:val="be-BY"/>
                                    </w:rPr>
                                    <w:t>Республики Татарстан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25.05pt;margin-top:-.25pt;width:229.05pt;height:5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hj/zgIAAL8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" filled="f" stroked="f" strokeweight=".5pt">
                      <v:textbox>
                        <w:txbxContent>
                          <w:p w:rsidR="00F2004F" w:rsidRPr="004321A0" w:rsidRDefault="00F2004F" w:rsidP="00F2004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2004F" w:rsidRPr="001814FB" w:rsidRDefault="00F2004F" w:rsidP="009C1D79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F2004F" w:rsidRPr="001814FB" w:rsidRDefault="00F2004F" w:rsidP="009C1D79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F2004F" w:rsidRPr="001814FB" w:rsidRDefault="00F2004F" w:rsidP="009C1D79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F2004F" w:rsidRDefault="00F2004F" w:rsidP="009C1D79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F2004F" w:rsidRPr="004321A0" w:rsidRDefault="00F2004F" w:rsidP="009C1D79">
            <w:pPr>
              <w:spacing w:line="220" w:lineRule="exact"/>
              <w:ind w:left="57" w:right="57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004F" w:rsidRPr="00815B93" w:rsidRDefault="00F2004F" w:rsidP="009C1D79">
            <w:pPr>
              <w:spacing w:line="240" w:lineRule="exact"/>
              <w:ind w:left="57" w:right="57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-127635</wp:posOffset>
                  </wp:positionH>
                  <wp:positionV relativeFrom="paragraph">
                    <wp:posOffset>-6350</wp:posOffset>
                  </wp:positionV>
                  <wp:extent cx="720090" cy="720090"/>
                  <wp:effectExtent l="0" t="0" r="3810" b="3810"/>
                  <wp:wrapNone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" t="397" r="497" b="5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2004F" w:rsidRPr="00466250" w:rsidRDefault="00F2004F" w:rsidP="009C1D79">
            <w:pPr>
              <w:jc w:val="center"/>
              <w:rPr>
                <w:caps/>
                <w:spacing w:val="-4"/>
                <w:sz w:val="28"/>
                <w:szCs w:val="28"/>
                <w:lang w:val="be-BY"/>
              </w:rPr>
            </w:pPr>
            <w:r w:rsidRPr="00466250">
              <w:rPr>
                <w:caps/>
                <w:spacing w:val="-4"/>
                <w:sz w:val="28"/>
                <w:szCs w:val="28"/>
                <w:lang w:val="be-BY"/>
              </w:rPr>
              <w:t>Татарстан Республикасы</w:t>
            </w:r>
          </w:p>
          <w:p w:rsidR="00F2004F" w:rsidRPr="00466250" w:rsidRDefault="00F2004F" w:rsidP="009C1D79">
            <w:pPr>
              <w:jc w:val="center"/>
              <w:rPr>
                <w:spacing w:val="-4"/>
                <w:sz w:val="28"/>
                <w:szCs w:val="28"/>
              </w:rPr>
            </w:pPr>
            <w:r w:rsidRPr="00466250">
              <w:rPr>
                <w:caps/>
                <w:spacing w:val="-4"/>
                <w:sz w:val="28"/>
                <w:szCs w:val="28"/>
                <w:lang w:val="be-BY"/>
              </w:rPr>
              <w:t>Мә</w:t>
            </w:r>
            <w:r w:rsidRPr="00466250">
              <w:rPr>
                <w:caps/>
                <w:spacing w:val="-4"/>
                <w:sz w:val="28"/>
                <w:szCs w:val="28"/>
              </w:rPr>
              <w:t>г</w:t>
            </w:r>
            <w:r w:rsidRPr="00466250">
              <w:rPr>
                <w:caps/>
                <w:spacing w:val="-4"/>
                <w:sz w:val="28"/>
                <w:szCs w:val="28"/>
                <w:lang w:val="be-BY"/>
              </w:rPr>
              <w:t>арИф һәм фән МИНИСТРЛЫГЫ</w:t>
            </w:r>
          </w:p>
          <w:p w:rsidR="00F2004F" w:rsidRPr="004321A0" w:rsidRDefault="00F2004F" w:rsidP="009C1D79">
            <w:pPr>
              <w:jc w:val="center"/>
              <w:rPr>
                <w:caps/>
                <w:sz w:val="20"/>
                <w:szCs w:val="20"/>
              </w:rPr>
            </w:pPr>
          </w:p>
        </w:tc>
      </w:tr>
      <w:tr w:rsidR="00F2004F" w:rsidTr="009C1D79">
        <w:trPr>
          <w:trHeight w:val="993"/>
        </w:trPr>
        <w:tc>
          <w:tcPr>
            <w:tcW w:w="997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2004F" w:rsidRPr="003337D6" w:rsidRDefault="00F2004F" w:rsidP="009C1D79">
            <w:pPr>
              <w:spacing w:line="300" w:lineRule="exact"/>
              <w:ind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ПРИКАЗ 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     БОЕРЫК</w:t>
            </w:r>
          </w:p>
          <w:p w:rsidR="00F2004F" w:rsidRDefault="00F2004F" w:rsidP="009C1D79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F2004F" w:rsidRPr="001814FB" w:rsidRDefault="00F2004F" w:rsidP="009C1D79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__________            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  <w:tr w:rsidR="00F2004F" w:rsidRPr="00B972E0" w:rsidTr="00F2004F">
        <w:tblPrEx>
          <w:tblBorders>
            <w:insideH w:val="none" w:sz="0" w:space="0" w:color="auto"/>
          </w:tblBorders>
        </w:tblPrEx>
        <w:trPr>
          <w:gridAfter w:val="1"/>
          <w:wAfter w:w="51" w:type="dxa"/>
        </w:trPr>
        <w:tc>
          <w:tcPr>
            <w:tcW w:w="5704" w:type="dxa"/>
            <w:gridSpan w:val="3"/>
            <w:shd w:val="clear" w:color="auto" w:fill="auto"/>
          </w:tcPr>
          <w:p w:rsidR="00F2004F" w:rsidRDefault="00F2004F" w:rsidP="009C1D79">
            <w:pPr>
              <w:suppressAutoHyphens/>
              <w:ind w:right="316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  <w:p w:rsidR="00F2004F" w:rsidRDefault="00F2004F" w:rsidP="009C1D79">
            <w:pPr>
              <w:suppressAutoHyphens/>
              <w:ind w:right="316"/>
              <w:jc w:val="both"/>
              <w:rPr>
                <w:spacing w:val="-4"/>
                <w:sz w:val="28"/>
                <w:szCs w:val="28"/>
              </w:rPr>
            </w:pPr>
            <w:r w:rsidRPr="00F2004F">
              <w:rPr>
                <w:spacing w:val="-4"/>
                <w:sz w:val="28"/>
                <w:szCs w:val="28"/>
              </w:rPr>
              <w:t>Об утверждении Порядка определения объема и условий предоставления государственным автономным профессиональным образовательным учреждениям, в отношении которых Министерство образования и науки Республики Татарстан осуществляет функции и полномочия главного распределителя бюджетных средств, субсидии из бюджета Республики Татарстан на финансовое обеспечение расходов, связанных с пункто</w:t>
            </w:r>
            <w:r w:rsidR="005847F7">
              <w:rPr>
                <w:spacing w:val="-4"/>
                <w:sz w:val="28"/>
                <w:szCs w:val="28"/>
              </w:rPr>
              <w:t xml:space="preserve">м  </w:t>
            </w:r>
            <w:r w:rsidRPr="00F2004F">
              <w:rPr>
                <w:spacing w:val="-4"/>
                <w:sz w:val="28"/>
                <w:szCs w:val="28"/>
              </w:rPr>
              <w:t>комплекса процессных мероприятий «Развитие естественно-научного образования в Республике Татарстан» государственной програм</w:t>
            </w:r>
            <w:r w:rsidR="005847F7">
              <w:rPr>
                <w:spacing w:val="-4"/>
                <w:sz w:val="28"/>
                <w:szCs w:val="28"/>
              </w:rPr>
              <w:t>мы</w:t>
            </w:r>
            <w:r w:rsidRPr="00F2004F">
              <w:rPr>
                <w:spacing w:val="-4"/>
                <w:sz w:val="28"/>
                <w:szCs w:val="28"/>
              </w:rPr>
              <w:t xml:space="preserve"> Республики Татарстан «Научно-технологическое развитие Республики Татарстан», утвержденной постановлением Кабинета Министров Респ</w:t>
            </w:r>
            <w:r>
              <w:rPr>
                <w:spacing w:val="-4"/>
                <w:sz w:val="28"/>
                <w:szCs w:val="28"/>
              </w:rPr>
              <w:t xml:space="preserve">ублики Татарстан от 27.12.2022 </w:t>
            </w:r>
            <w:r w:rsidRPr="00F2004F">
              <w:rPr>
                <w:spacing w:val="-4"/>
                <w:sz w:val="28"/>
                <w:szCs w:val="28"/>
              </w:rPr>
              <w:t>№ 1429, в соответствии с абзацем вторым пункта 1 статьи 781 Бюджетного кодекса Российской Федерации</w:t>
            </w:r>
          </w:p>
          <w:p w:rsidR="00F2004F" w:rsidRPr="00790AF5" w:rsidRDefault="00F2004F" w:rsidP="009C1D79">
            <w:pPr>
              <w:suppressAutoHyphens/>
              <w:ind w:right="31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19" w:type="dxa"/>
            <w:shd w:val="clear" w:color="auto" w:fill="auto"/>
          </w:tcPr>
          <w:p w:rsidR="00F2004F" w:rsidRPr="00B972E0" w:rsidRDefault="00F2004F" w:rsidP="009C1D79">
            <w:pPr>
              <w:suppressAutoHyphens/>
              <w:ind w:right="-427"/>
              <w:jc w:val="both"/>
              <w:rPr>
                <w:spacing w:val="-4"/>
                <w:sz w:val="28"/>
                <w:szCs w:val="28"/>
              </w:rPr>
            </w:pPr>
          </w:p>
        </w:tc>
      </w:tr>
    </w:tbl>
    <w:p w:rsidR="00867D16" w:rsidRPr="00FA1C91" w:rsidRDefault="00867D16">
      <w:pPr>
        <w:rPr>
          <w:color w:val="000000" w:themeColor="text1"/>
          <w:highlight w:val="white"/>
        </w:rPr>
      </w:pPr>
    </w:p>
    <w:p w:rsidR="00F2004F" w:rsidRDefault="00F2004F" w:rsidP="00F2004F">
      <w:pPr>
        <w:ind w:firstLine="709"/>
        <w:rPr>
          <w:color w:val="000000" w:themeColor="text1"/>
          <w:spacing w:val="-4"/>
          <w:sz w:val="28"/>
          <w:szCs w:val="28"/>
          <w:highlight w:val="white"/>
        </w:rPr>
      </w:pPr>
    </w:p>
    <w:p w:rsidR="00867D16" w:rsidRPr="00FA1C91" w:rsidRDefault="0085735B" w:rsidP="00F2004F">
      <w:pPr>
        <w:ind w:firstLine="709"/>
        <w:jc w:val="both"/>
        <w:rPr>
          <w:color w:val="000000" w:themeColor="text1"/>
          <w:spacing w:val="-4"/>
          <w:sz w:val="28"/>
          <w:szCs w:val="28"/>
          <w:highlight w:val="white"/>
        </w:rPr>
      </w:pP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В соответствии с абзацем вторым пункта 1 статьи </w:t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fldChar w:fldCharType="begin"/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instrText xml:space="preserve"> QUOTE </w:instrText>
      </w:r>
      <w:r w:rsidRPr="00FA1C91">
        <w:rPr>
          <w:noProof/>
          <w:color w:val="000000" w:themeColor="text1"/>
          <w:position w:val="-6"/>
          <w:highlight w:val="white"/>
        </w:rPr>
        <w:drawing>
          <wp:inline distT="0" distB="0" distL="0" distR="0" wp14:anchorId="391DCE0F" wp14:editId="4776E566">
            <wp:extent cx="247650" cy="228600"/>
            <wp:effectExtent l="0" t="0" r="0" b="0"/>
            <wp:docPr id="5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instrText xml:space="preserve"> </w:instrText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fldChar w:fldCharType="separate"/>
      </w:r>
      <w:r w:rsidRPr="00FA1C91">
        <w:rPr>
          <w:noProof/>
          <w:color w:val="000000" w:themeColor="text1"/>
          <w:position w:val="-6"/>
          <w:highlight w:val="white"/>
        </w:rPr>
        <w:drawing>
          <wp:inline distT="0" distB="0" distL="0" distR="0" wp14:anchorId="374B4CA0" wp14:editId="5EC77668">
            <wp:extent cx="247650" cy="228600"/>
            <wp:effectExtent l="0" t="0" r="0" b="0"/>
            <wp:docPr id="6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fldChar w:fldCharType="end"/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 Бюджетного кодекса Российской Федерации, постановлением Правительства Российской Федерации </w:t>
      </w:r>
      <w:r w:rsidR="00D001B9" w:rsidRPr="00FA1C91">
        <w:rPr>
          <w:color w:val="000000" w:themeColor="text1"/>
          <w:spacing w:val="-4"/>
          <w:sz w:val="28"/>
          <w:szCs w:val="28"/>
          <w:highlight w:val="white"/>
        </w:rPr>
        <w:br/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t>от 22 февраля 2020 г.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постановлени</w:t>
      </w:r>
      <w:r w:rsidR="00D001B9" w:rsidRPr="00FA1C91">
        <w:rPr>
          <w:color w:val="000000" w:themeColor="text1"/>
          <w:spacing w:val="-4"/>
          <w:sz w:val="28"/>
          <w:szCs w:val="28"/>
          <w:highlight w:val="white"/>
        </w:rPr>
        <w:t>ями</w:t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 Кабинета Министров Республики Татарстан от 28.02.2022                 № 178 «О республиканских органах исполнительной власти, уполномоченных на установление порядка определения объема и условий предоставления из бюджета Республики Татарстан государственным бюджетным и автономным учреждениям Республики Татарстан субсидий на иные цели, </w:t>
      </w:r>
      <w:r w:rsidR="00766CA2" w:rsidRPr="00766CA2">
        <w:rPr>
          <w:color w:val="000000" w:themeColor="text1"/>
          <w:spacing w:val="-4"/>
          <w:sz w:val="28"/>
          <w:szCs w:val="28"/>
        </w:rPr>
        <w:t xml:space="preserve">и о признании утратившими силу </w:t>
      </w:r>
      <w:r w:rsidR="00766CA2" w:rsidRPr="00766CA2">
        <w:rPr>
          <w:color w:val="000000" w:themeColor="text1"/>
          <w:spacing w:val="-4"/>
          <w:sz w:val="28"/>
          <w:szCs w:val="28"/>
        </w:rPr>
        <w:lastRenderedPageBreak/>
        <w:t>отдельных постановлений Кабинета Министров Республики Татарстан»</w:t>
      </w:r>
      <w:r w:rsidR="005847F7">
        <w:rPr>
          <w:color w:val="000000" w:themeColor="text1"/>
          <w:spacing w:val="-4"/>
          <w:sz w:val="28"/>
          <w:szCs w:val="28"/>
        </w:rPr>
        <w:t xml:space="preserve"> и от </w:t>
      </w:r>
      <w:r w:rsidR="005847F7" w:rsidRPr="005847F7">
        <w:rPr>
          <w:color w:val="000000" w:themeColor="text1"/>
          <w:spacing w:val="-4"/>
          <w:sz w:val="28"/>
          <w:szCs w:val="28"/>
        </w:rPr>
        <w:t>27.12.2022 № 1429</w:t>
      </w:r>
      <w:r w:rsidR="00766CA2" w:rsidRPr="00766CA2">
        <w:rPr>
          <w:color w:val="000000" w:themeColor="text1"/>
          <w:spacing w:val="-4"/>
          <w:sz w:val="28"/>
          <w:szCs w:val="28"/>
        </w:rPr>
        <w:t xml:space="preserve"> </w:t>
      </w:r>
      <w:r w:rsidR="005847F7">
        <w:rPr>
          <w:color w:val="000000" w:themeColor="text1"/>
          <w:spacing w:val="-4"/>
          <w:sz w:val="28"/>
          <w:szCs w:val="28"/>
        </w:rPr>
        <w:t>«Об утверждении государственной программы Республики Татарстан «Научно-технологической развитие Республики Татарстан»</w:t>
      </w:r>
      <w:r w:rsidR="00766CA2" w:rsidRPr="00766CA2">
        <w:rPr>
          <w:color w:val="000000" w:themeColor="text1"/>
          <w:spacing w:val="-4"/>
          <w:sz w:val="28"/>
          <w:szCs w:val="28"/>
        </w:rPr>
        <w:t xml:space="preserve"> </w:t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t>п</w:t>
      </w:r>
      <w:r w:rsidRPr="00FA1C91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 р и к а з ы в а ю</w:t>
      </w:r>
      <w:r w:rsidRPr="00FA1C91">
        <w:rPr>
          <w:color w:val="000000" w:themeColor="text1"/>
          <w:spacing w:val="-4"/>
          <w:sz w:val="28"/>
          <w:szCs w:val="28"/>
          <w:highlight w:val="white"/>
        </w:rPr>
        <w:t xml:space="preserve">:  </w:t>
      </w:r>
    </w:p>
    <w:p w:rsidR="00867D16" w:rsidRPr="00FA1C91" w:rsidRDefault="00867D16">
      <w:pPr>
        <w:jc w:val="both"/>
        <w:rPr>
          <w:color w:val="000000" w:themeColor="text1"/>
          <w:spacing w:val="-4"/>
          <w:sz w:val="28"/>
          <w:szCs w:val="28"/>
          <w:highlight w:val="white"/>
        </w:rPr>
      </w:pPr>
    </w:p>
    <w:p w:rsidR="008837E3" w:rsidRPr="008837E3" w:rsidRDefault="0085735B" w:rsidP="00766CA2">
      <w:pPr>
        <w:pStyle w:val="a3"/>
        <w:numPr>
          <w:ilvl w:val="0"/>
          <w:numId w:val="2"/>
        </w:numPr>
        <w:tabs>
          <w:tab w:val="left" w:pos="567"/>
        </w:tabs>
        <w:ind w:left="0" w:right="-1" w:firstLine="709"/>
        <w:jc w:val="both"/>
        <w:rPr>
          <w:color w:val="000000" w:themeColor="text1"/>
          <w:sz w:val="28"/>
          <w:szCs w:val="28"/>
          <w:highlight w:val="white"/>
        </w:rPr>
      </w:pPr>
      <w:r w:rsidRPr="008837E3">
        <w:rPr>
          <w:color w:val="000000" w:themeColor="text1"/>
          <w:spacing w:val="-4"/>
          <w:sz w:val="28"/>
          <w:szCs w:val="28"/>
          <w:highlight w:val="white"/>
        </w:rPr>
        <w:t>Утвердить прилагаемый Пор</w:t>
      </w:r>
      <w:bookmarkStart w:id="0" w:name="_GoBack"/>
      <w:bookmarkEnd w:id="0"/>
      <w:r w:rsidRPr="008837E3">
        <w:rPr>
          <w:color w:val="000000" w:themeColor="text1"/>
          <w:spacing w:val="-4"/>
          <w:sz w:val="28"/>
          <w:szCs w:val="28"/>
          <w:highlight w:val="white"/>
        </w:rPr>
        <w:t xml:space="preserve">ядок </w:t>
      </w:r>
      <w:r w:rsidRPr="008837E3">
        <w:rPr>
          <w:color w:val="000000" w:themeColor="text1"/>
          <w:sz w:val="28"/>
          <w:szCs w:val="28"/>
          <w:highlight w:val="white"/>
        </w:rPr>
        <w:t>определения объема и условий предоставления государственн</w:t>
      </w:r>
      <w:r w:rsidR="00681656" w:rsidRPr="008837E3">
        <w:rPr>
          <w:color w:val="000000" w:themeColor="text1"/>
          <w:sz w:val="28"/>
          <w:szCs w:val="28"/>
          <w:highlight w:val="white"/>
        </w:rPr>
        <w:t>ым</w:t>
      </w:r>
      <w:r w:rsidRPr="008837E3">
        <w:rPr>
          <w:color w:val="000000" w:themeColor="text1"/>
          <w:sz w:val="28"/>
          <w:szCs w:val="28"/>
          <w:highlight w:val="white"/>
        </w:rPr>
        <w:t xml:space="preserve"> автономн</w:t>
      </w:r>
      <w:r w:rsidR="00681656" w:rsidRPr="008837E3">
        <w:rPr>
          <w:color w:val="000000" w:themeColor="text1"/>
          <w:sz w:val="28"/>
          <w:szCs w:val="28"/>
          <w:highlight w:val="white"/>
        </w:rPr>
        <w:t>ым</w:t>
      </w:r>
      <w:r w:rsidRPr="008837E3">
        <w:rPr>
          <w:color w:val="000000" w:themeColor="text1"/>
          <w:sz w:val="28"/>
          <w:szCs w:val="28"/>
          <w:highlight w:val="white"/>
        </w:rPr>
        <w:t xml:space="preserve"> </w:t>
      </w:r>
      <w:r w:rsidR="00681656" w:rsidRPr="008837E3">
        <w:rPr>
          <w:color w:val="000000" w:themeColor="text1"/>
          <w:sz w:val="28"/>
          <w:szCs w:val="28"/>
          <w:highlight w:val="white"/>
        </w:rPr>
        <w:t xml:space="preserve">профессиональным </w:t>
      </w:r>
      <w:r w:rsidRPr="008837E3">
        <w:rPr>
          <w:color w:val="000000" w:themeColor="text1"/>
          <w:sz w:val="28"/>
          <w:szCs w:val="28"/>
          <w:highlight w:val="white"/>
        </w:rPr>
        <w:t>образовательн</w:t>
      </w:r>
      <w:r w:rsidR="00681656" w:rsidRPr="008837E3">
        <w:rPr>
          <w:color w:val="000000" w:themeColor="text1"/>
          <w:sz w:val="28"/>
          <w:szCs w:val="28"/>
          <w:highlight w:val="white"/>
        </w:rPr>
        <w:t>ым</w:t>
      </w:r>
      <w:r w:rsidRPr="008837E3">
        <w:rPr>
          <w:color w:val="000000" w:themeColor="text1"/>
          <w:sz w:val="28"/>
          <w:szCs w:val="28"/>
          <w:highlight w:val="white"/>
        </w:rPr>
        <w:t xml:space="preserve"> учрежден</w:t>
      </w:r>
      <w:r w:rsidR="00681656" w:rsidRPr="008837E3">
        <w:rPr>
          <w:color w:val="000000" w:themeColor="text1"/>
          <w:sz w:val="28"/>
          <w:szCs w:val="28"/>
          <w:highlight w:val="white"/>
        </w:rPr>
        <w:t>иям</w:t>
      </w:r>
      <w:r w:rsidRPr="008837E3">
        <w:rPr>
          <w:color w:val="000000" w:themeColor="text1"/>
          <w:sz w:val="28"/>
          <w:szCs w:val="28"/>
          <w:highlight w:val="white"/>
        </w:rPr>
        <w:t>, в отношении котор</w:t>
      </w:r>
      <w:r w:rsidR="00681656" w:rsidRPr="008837E3">
        <w:rPr>
          <w:color w:val="000000" w:themeColor="text1"/>
          <w:sz w:val="28"/>
          <w:szCs w:val="28"/>
          <w:highlight w:val="white"/>
        </w:rPr>
        <w:t>ых</w:t>
      </w:r>
      <w:r w:rsidRPr="008837E3">
        <w:rPr>
          <w:color w:val="000000" w:themeColor="text1"/>
          <w:sz w:val="28"/>
          <w:szCs w:val="28"/>
          <w:highlight w:val="white"/>
        </w:rPr>
        <w:t xml:space="preserve"> Министерство образования и науки Республики Татарстан осуществляет функции и полномочия </w:t>
      </w:r>
      <w:r w:rsidR="00DA3B5D" w:rsidRPr="008837E3">
        <w:rPr>
          <w:color w:val="000000" w:themeColor="text1"/>
          <w:sz w:val="28"/>
          <w:szCs w:val="28"/>
        </w:rPr>
        <w:t>главного распределителя бюджетных средств</w:t>
      </w:r>
      <w:r w:rsidRPr="008837E3">
        <w:rPr>
          <w:color w:val="000000" w:themeColor="text1"/>
          <w:sz w:val="28"/>
          <w:szCs w:val="28"/>
          <w:highlight w:val="white"/>
        </w:rPr>
        <w:t xml:space="preserve">, субсидии из бюджета Республики Татарстан </w:t>
      </w:r>
      <w:r w:rsidR="00DA3B5D" w:rsidRPr="008837E3">
        <w:rPr>
          <w:color w:val="000000" w:themeColor="text1"/>
          <w:sz w:val="28"/>
          <w:szCs w:val="28"/>
        </w:rPr>
        <w:t>на финансовое обеспечение расходов</w:t>
      </w:r>
      <w:r w:rsidR="00D001B9" w:rsidRPr="008837E3">
        <w:rPr>
          <w:color w:val="000000" w:themeColor="text1"/>
          <w:sz w:val="28"/>
          <w:szCs w:val="28"/>
        </w:rPr>
        <w:t>,</w:t>
      </w:r>
      <w:r w:rsidR="00DA3B5D" w:rsidRPr="008837E3">
        <w:rPr>
          <w:color w:val="000000" w:themeColor="text1"/>
          <w:sz w:val="28"/>
          <w:szCs w:val="28"/>
        </w:rPr>
        <w:t xml:space="preserve"> </w:t>
      </w:r>
      <w:r w:rsidR="008837E3" w:rsidRPr="008837E3">
        <w:rPr>
          <w:rFonts w:eastAsia="Calibri"/>
          <w:color w:val="000000" w:themeColor="text1"/>
          <w:sz w:val="28"/>
          <w:szCs w:val="28"/>
          <w:lang w:eastAsia="en-US"/>
        </w:rPr>
        <w:t>связанных с комплекс</w:t>
      </w:r>
      <w:r w:rsidR="00734CA3">
        <w:rPr>
          <w:rFonts w:eastAsia="Calibri"/>
          <w:color w:val="000000" w:themeColor="text1"/>
          <w:sz w:val="28"/>
          <w:szCs w:val="28"/>
          <w:lang w:eastAsia="en-US"/>
        </w:rPr>
        <w:t>ом</w:t>
      </w:r>
      <w:r w:rsidR="008837E3" w:rsidRPr="008837E3">
        <w:rPr>
          <w:rFonts w:eastAsia="Calibri"/>
          <w:color w:val="000000" w:themeColor="text1"/>
          <w:sz w:val="28"/>
          <w:szCs w:val="28"/>
          <w:lang w:eastAsia="en-US"/>
        </w:rPr>
        <w:t xml:space="preserve"> процессных мероприятий «Развитие естественно-научного образования в Республике Татарстан» государственной программы Республики Татарстан «Научно-технологическое развитие Республики Татарстан» в 2024 году и последующих годах, утвержденной постановлением Кабинета Министров Республики Татарстан от 27.12.2022 № 1429</w:t>
      </w:r>
      <w:r w:rsidRPr="008837E3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, в соответствии с абзацем вторым пункта 1 статьи </w:t>
      </w:r>
      <w:r w:rsidRPr="008837E3">
        <w:rPr>
          <w:rFonts w:eastAsia="Cambria Math"/>
          <w:color w:val="000000" w:themeColor="text1"/>
          <w:sz w:val="28"/>
          <w:szCs w:val="28"/>
          <w:highlight w:val="white"/>
          <w:lang w:eastAsia="en-US"/>
        </w:rPr>
        <w:t>78</w:t>
      </w:r>
      <w:r w:rsidRPr="008837E3">
        <w:rPr>
          <w:rFonts w:eastAsia="Cambria Math"/>
          <w:color w:val="000000" w:themeColor="text1"/>
          <w:sz w:val="28"/>
          <w:szCs w:val="28"/>
          <w:highlight w:val="white"/>
          <w:vertAlign w:val="superscript"/>
          <w:lang w:eastAsia="en-US"/>
        </w:rPr>
        <w:t>1</w:t>
      </w:r>
      <w:r w:rsidRPr="008837E3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 Бюджетного кодекса Российской Федерации</w:t>
      </w:r>
      <w:r w:rsidRPr="008837E3">
        <w:rPr>
          <w:color w:val="000000" w:themeColor="text1"/>
          <w:sz w:val="28"/>
          <w:szCs w:val="28"/>
          <w:highlight w:val="white"/>
        </w:rPr>
        <w:t xml:space="preserve">.  </w:t>
      </w:r>
    </w:p>
    <w:p w:rsidR="008837E3" w:rsidRDefault="00114156" w:rsidP="00766CA2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ind w:left="0" w:right="-1" w:firstLine="851"/>
        <w:jc w:val="both"/>
        <w:rPr>
          <w:color w:val="000000" w:themeColor="text1"/>
          <w:sz w:val="28"/>
          <w:szCs w:val="28"/>
          <w:highlight w:val="white"/>
        </w:rPr>
      </w:pPr>
      <w:r w:rsidRPr="008837E3">
        <w:rPr>
          <w:color w:val="000000" w:themeColor="text1"/>
          <w:sz w:val="28"/>
          <w:szCs w:val="28"/>
          <w:highlight w:val="white"/>
        </w:rPr>
        <w:t xml:space="preserve">Отделу </w:t>
      </w:r>
      <w:r w:rsidR="006F0D91" w:rsidRPr="008837E3">
        <w:rPr>
          <w:color w:val="000000" w:themeColor="text1"/>
          <w:sz w:val="28"/>
          <w:szCs w:val="28"/>
          <w:highlight w:val="white"/>
        </w:rPr>
        <w:t>развития среднего профессионального</w:t>
      </w:r>
      <w:r w:rsidR="00B200AF" w:rsidRPr="008837E3">
        <w:rPr>
          <w:color w:val="000000" w:themeColor="text1"/>
          <w:sz w:val="28"/>
          <w:szCs w:val="28"/>
          <w:highlight w:val="white"/>
        </w:rPr>
        <w:t xml:space="preserve"> образования </w:t>
      </w:r>
      <w:r w:rsidR="006F0D91" w:rsidRPr="008837E3">
        <w:rPr>
          <w:color w:val="000000" w:themeColor="text1"/>
          <w:sz w:val="28"/>
          <w:szCs w:val="28"/>
          <w:highlight w:val="white"/>
        </w:rPr>
        <w:t xml:space="preserve">                           </w:t>
      </w:r>
      <w:proofErr w:type="gramStart"/>
      <w:r w:rsidR="006F0D91" w:rsidRPr="008837E3">
        <w:rPr>
          <w:color w:val="000000" w:themeColor="text1"/>
          <w:sz w:val="28"/>
          <w:szCs w:val="28"/>
          <w:highlight w:val="white"/>
        </w:rPr>
        <w:t xml:space="preserve">   </w:t>
      </w:r>
      <w:r w:rsidR="00B200AF" w:rsidRPr="008837E3">
        <w:rPr>
          <w:color w:val="000000" w:themeColor="text1"/>
          <w:sz w:val="28"/>
          <w:szCs w:val="28"/>
          <w:highlight w:val="white"/>
        </w:rPr>
        <w:t>(</w:t>
      </w:r>
      <w:proofErr w:type="gramEnd"/>
      <w:r w:rsidR="006F0D91" w:rsidRPr="008837E3">
        <w:rPr>
          <w:color w:val="000000" w:themeColor="text1"/>
          <w:sz w:val="28"/>
          <w:szCs w:val="28"/>
          <w:highlight w:val="white"/>
        </w:rPr>
        <w:t>Л.А. Митрофанова</w:t>
      </w:r>
      <w:r w:rsidR="0085735B" w:rsidRPr="008837E3">
        <w:rPr>
          <w:color w:val="000000" w:themeColor="text1"/>
          <w:sz w:val="28"/>
          <w:szCs w:val="28"/>
          <w:highlight w:val="white"/>
        </w:rPr>
        <w:t xml:space="preserve">) обеспечить государственную регистрацию настоящего приказа в Министерстве юстиции Республики Татарстан в </w:t>
      </w:r>
      <w:r w:rsidR="00766CA2">
        <w:rPr>
          <w:color w:val="000000" w:themeColor="text1"/>
          <w:sz w:val="28"/>
          <w:szCs w:val="28"/>
          <w:highlight w:val="white"/>
        </w:rPr>
        <w:t xml:space="preserve">срок, </w:t>
      </w:r>
      <w:r w:rsidR="00766CA2" w:rsidRPr="00766CA2">
        <w:rPr>
          <w:color w:val="000000" w:themeColor="text1"/>
          <w:sz w:val="28"/>
          <w:szCs w:val="28"/>
        </w:rPr>
        <w:t>установленный постановлением Кабинета Министров Республики Татарстан от 18.07.2002 № 426</w:t>
      </w:r>
      <w:r w:rsidR="0085735B" w:rsidRPr="008837E3">
        <w:rPr>
          <w:color w:val="000000" w:themeColor="text1"/>
          <w:sz w:val="28"/>
          <w:szCs w:val="28"/>
          <w:highlight w:val="white"/>
        </w:rPr>
        <w:t>.</w:t>
      </w:r>
    </w:p>
    <w:p w:rsidR="008837E3" w:rsidRDefault="0085735B" w:rsidP="008837E3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ind w:left="0" w:right="-1" w:firstLine="709"/>
        <w:jc w:val="both"/>
        <w:rPr>
          <w:color w:val="000000" w:themeColor="text1"/>
          <w:sz w:val="28"/>
          <w:szCs w:val="28"/>
          <w:highlight w:val="white"/>
        </w:rPr>
      </w:pPr>
      <w:r w:rsidRPr="008837E3">
        <w:rPr>
          <w:color w:val="000000" w:themeColor="text1"/>
          <w:sz w:val="28"/>
          <w:szCs w:val="28"/>
          <w:highlight w:val="white"/>
        </w:rPr>
        <w:t>Настоящий приказ вступает в силу со дня его официального опубликования.</w:t>
      </w:r>
    </w:p>
    <w:p w:rsidR="00867D16" w:rsidRPr="008837E3" w:rsidRDefault="0085735B" w:rsidP="008837E3">
      <w:pPr>
        <w:pStyle w:val="a3"/>
        <w:numPr>
          <w:ilvl w:val="0"/>
          <w:numId w:val="2"/>
        </w:numPr>
        <w:tabs>
          <w:tab w:val="left" w:pos="709"/>
          <w:tab w:val="left" w:pos="1276"/>
        </w:tabs>
        <w:ind w:left="0" w:right="-1" w:firstLine="709"/>
        <w:jc w:val="both"/>
        <w:rPr>
          <w:color w:val="000000" w:themeColor="text1"/>
          <w:sz w:val="28"/>
          <w:szCs w:val="28"/>
          <w:highlight w:val="white"/>
        </w:rPr>
      </w:pPr>
      <w:r w:rsidRPr="008837E3">
        <w:rPr>
          <w:color w:val="000000" w:themeColor="text1"/>
          <w:sz w:val="28"/>
          <w:szCs w:val="28"/>
          <w:highlight w:val="white"/>
        </w:rPr>
        <w:t>Контроль за исполнением настоящего приказа возложить на заместителя министра образования и науки Республики Татарстан</w:t>
      </w:r>
      <w:r w:rsidR="00114156" w:rsidRPr="008837E3">
        <w:rPr>
          <w:color w:val="000000" w:themeColor="text1"/>
          <w:sz w:val="28"/>
          <w:szCs w:val="28"/>
          <w:highlight w:val="white"/>
        </w:rPr>
        <w:t xml:space="preserve"> </w:t>
      </w:r>
      <w:r w:rsidR="008837E3">
        <w:rPr>
          <w:color w:val="000000" w:themeColor="text1"/>
          <w:sz w:val="28"/>
          <w:szCs w:val="28"/>
          <w:highlight w:val="white"/>
        </w:rPr>
        <w:t>А.М.</w:t>
      </w:r>
      <w:r w:rsidR="00734CA3">
        <w:rPr>
          <w:color w:val="000000" w:themeColor="text1"/>
          <w:sz w:val="28"/>
          <w:szCs w:val="28"/>
          <w:highlight w:val="white"/>
        </w:rPr>
        <w:t xml:space="preserve"> </w:t>
      </w:r>
      <w:proofErr w:type="spellStart"/>
      <w:r w:rsidR="008837E3">
        <w:rPr>
          <w:color w:val="000000" w:themeColor="text1"/>
          <w:sz w:val="28"/>
          <w:szCs w:val="28"/>
          <w:highlight w:val="white"/>
        </w:rPr>
        <w:t>Асадуллину</w:t>
      </w:r>
      <w:proofErr w:type="spellEnd"/>
      <w:r w:rsidRPr="008837E3">
        <w:rPr>
          <w:color w:val="000000" w:themeColor="text1"/>
          <w:sz w:val="28"/>
          <w:szCs w:val="28"/>
          <w:highlight w:val="white"/>
        </w:rPr>
        <w:t>.</w:t>
      </w:r>
    </w:p>
    <w:p w:rsidR="00867D16" w:rsidRPr="00FA1C91" w:rsidRDefault="00867D16">
      <w:pPr>
        <w:spacing w:line="240" w:lineRule="atLeast"/>
        <w:contextualSpacing/>
        <w:jc w:val="both"/>
        <w:rPr>
          <w:rFonts w:eastAsia="Calibri"/>
          <w:color w:val="000000" w:themeColor="text1"/>
          <w:sz w:val="28"/>
          <w:szCs w:val="28"/>
          <w:highlight w:val="white"/>
        </w:rPr>
      </w:pPr>
    </w:p>
    <w:p w:rsidR="00867D16" w:rsidRPr="00FA1C91" w:rsidRDefault="00867D16">
      <w:pPr>
        <w:spacing w:line="240" w:lineRule="atLeast"/>
        <w:rPr>
          <w:rFonts w:eastAsia="Calibri"/>
          <w:color w:val="000000" w:themeColor="text1"/>
          <w:sz w:val="28"/>
          <w:szCs w:val="28"/>
          <w:highlight w:val="white"/>
        </w:rPr>
      </w:pPr>
    </w:p>
    <w:p w:rsidR="00867D16" w:rsidRPr="00FA1C91" w:rsidRDefault="0085735B">
      <w:pPr>
        <w:spacing w:line="240" w:lineRule="atLeast"/>
        <w:rPr>
          <w:rFonts w:eastAsia="Calibri"/>
          <w:color w:val="000000" w:themeColor="text1"/>
          <w:sz w:val="28"/>
          <w:szCs w:val="28"/>
          <w:highlight w:val="white"/>
        </w:rPr>
      </w:pPr>
      <w:r w:rsidRPr="00FA1C91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 xml:space="preserve">Министр                                                                                                      </w:t>
      </w:r>
      <w:proofErr w:type="spellStart"/>
      <w:r w:rsidRPr="00FA1C91">
        <w:rPr>
          <w:rFonts w:eastAsia="Calibri"/>
          <w:color w:val="000000" w:themeColor="text1"/>
          <w:sz w:val="28"/>
          <w:szCs w:val="28"/>
          <w:highlight w:val="white"/>
          <w:lang w:eastAsia="en-US"/>
        </w:rPr>
        <w:t>И.Г.Хадиуллин</w:t>
      </w:r>
      <w:proofErr w:type="spellEnd"/>
    </w:p>
    <w:p w:rsidR="00867D16" w:rsidRPr="00FA1C91" w:rsidRDefault="00867D16">
      <w:pPr>
        <w:spacing w:line="240" w:lineRule="atLeast"/>
        <w:rPr>
          <w:rFonts w:eastAsia="Calibri"/>
          <w:color w:val="000000" w:themeColor="text1"/>
          <w:sz w:val="28"/>
          <w:szCs w:val="28"/>
          <w:highlight w:val="white"/>
        </w:rPr>
      </w:pPr>
    </w:p>
    <w:p w:rsidR="00867D16" w:rsidRPr="00FA1C91" w:rsidRDefault="00867D16" w:rsidP="0041671E">
      <w:pPr>
        <w:pStyle w:val="1"/>
        <w:ind w:left="6663"/>
        <w:jc w:val="both"/>
        <w:rPr>
          <w:color w:val="000000" w:themeColor="text1"/>
          <w:highlight w:val="white"/>
        </w:rPr>
      </w:pPr>
    </w:p>
    <w:sectPr w:rsidR="00867D16" w:rsidRPr="00FA1C91" w:rsidSect="0041671E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C1E" w:rsidRDefault="00DA3C1E">
      <w:r>
        <w:separator/>
      </w:r>
    </w:p>
  </w:endnote>
  <w:endnote w:type="continuationSeparator" w:id="0">
    <w:p w:rsidR="00DA3C1E" w:rsidRDefault="00DA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C1E" w:rsidRDefault="00DA3C1E">
      <w:r>
        <w:separator/>
      </w:r>
    </w:p>
  </w:footnote>
  <w:footnote w:type="continuationSeparator" w:id="0">
    <w:p w:rsidR="00DA3C1E" w:rsidRDefault="00DA3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71E" w:rsidRDefault="0041671E" w:rsidP="0041671E">
    <w:pPr>
      <w:pStyle w:val="aa"/>
      <w:jc w:val="center"/>
    </w:pPr>
    <w:r>
      <w:t>2</w:t>
    </w:r>
  </w:p>
  <w:p w:rsidR="008837E3" w:rsidRDefault="008837E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5641A"/>
    <w:multiLevelType w:val="hybridMultilevel"/>
    <w:tmpl w:val="9B303154"/>
    <w:lvl w:ilvl="0" w:tplc="F948EFDE">
      <w:start w:val="1"/>
      <w:numFmt w:val="decimal"/>
      <w:lvlText w:val="%1."/>
      <w:lvlJc w:val="left"/>
      <w:pPr>
        <w:ind w:left="1201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B0C45CD"/>
    <w:multiLevelType w:val="hybridMultilevel"/>
    <w:tmpl w:val="2F84604A"/>
    <w:lvl w:ilvl="0" w:tplc="60D429E8">
      <w:start w:val="1"/>
      <w:numFmt w:val="decimal"/>
      <w:lvlText w:val="%1."/>
      <w:lvlJc w:val="left"/>
      <w:pPr>
        <w:ind w:left="720" w:hanging="360"/>
      </w:pPr>
    </w:lvl>
    <w:lvl w:ilvl="1" w:tplc="2350274E">
      <w:start w:val="1"/>
      <w:numFmt w:val="lowerLetter"/>
      <w:lvlText w:val="%2."/>
      <w:lvlJc w:val="left"/>
      <w:pPr>
        <w:ind w:left="1440" w:hanging="360"/>
      </w:pPr>
    </w:lvl>
    <w:lvl w:ilvl="2" w:tplc="21680198">
      <w:start w:val="1"/>
      <w:numFmt w:val="lowerRoman"/>
      <w:lvlText w:val="%3."/>
      <w:lvlJc w:val="right"/>
      <w:pPr>
        <w:ind w:left="2160" w:hanging="180"/>
      </w:pPr>
    </w:lvl>
    <w:lvl w:ilvl="3" w:tplc="8C622A28">
      <w:start w:val="1"/>
      <w:numFmt w:val="decimal"/>
      <w:lvlText w:val="%4."/>
      <w:lvlJc w:val="left"/>
      <w:pPr>
        <w:ind w:left="2880" w:hanging="360"/>
      </w:pPr>
    </w:lvl>
    <w:lvl w:ilvl="4" w:tplc="C9E00DE4">
      <w:start w:val="1"/>
      <w:numFmt w:val="lowerLetter"/>
      <w:lvlText w:val="%5."/>
      <w:lvlJc w:val="left"/>
      <w:pPr>
        <w:ind w:left="3600" w:hanging="360"/>
      </w:pPr>
    </w:lvl>
    <w:lvl w:ilvl="5" w:tplc="2FE27C5E">
      <w:start w:val="1"/>
      <w:numFmt w:val="lowerRoman"/>
      <w:lvlText w:val="%6."/>
      <w:lvlJc w:val="right"/>
      <w:pPr>
        <w:ind w:left="4320" w:hanging="180"/>
      </w:pPr>
    </w:lvl>
    <w:lvl w:ilvl="6" w:tplc="A6E41044">
      <w:start w:val="1"/>
      <w:numFmt w:val="decimal"/>
      <w:lvlText w:val="%7."/>
      <w:lvlJc w:val="left"/>
      <w:pPr>
        <w:ind w:left="5040" w:hanging="360"/>
      </w:pPr>
    </w:lvl>
    <w:lvl w:ilvl="7" w:tplc="6AEC3D54">
      <w:start w:val="1"/>
      <w:numFmt w:val="lowerLetter"/>
      <w:lvlText w:val="%8."/>
      <w:lvlJc w:val="left"/>
      <w:pPr>
        <w:ind w:left="5760" w:hanging="360"/>
      </w:pPr>
    </w:lvl>
    <w:lvl w:ilvl="8" w:tplc="1ACC7C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D16"/>
    <w:rsid w:val="00017F9F"/>
    <w:rsid w:val="00086D2C"/>
    <w:rsid w:val="00097605"/>
    <w:rsid w:val="000D1167"/>
    <w:rsid w:val="001073FC"/>
    <w:rsid w:val="00114156"/>
    <w:rsid w:val="00136E20"/>
    <w:rsid w:val="00152C4D"/>
    <w:rsid w:val="00160EC2"/>
    <w:rsid w:val="00166A3E"/>
    <w:rsid w:val="00174747"/>
    <w:rsid w:val="00181461"/>
    <w:rsid w:val="00183709"/>
    <w:rsid w:val="00196EB5"/>
    <w:rsid w:val="001F559A"/>
    <w:rsid w:val="001F7128"/>
    <w:rsid w:val="001F760C"/>
    <w:rsid w:val="001F7644"/>
    <w:rsid w:val="0023146B"/>
    <w:rsid w:val="00263A7E"/>
    <w:rsid w:val="00290118"/>
    <w:rsid w:val="00293334"/>
    <w:rsid w:val="002954CB"/>
    <w:rsid w:val="00296F4B"/>
    <w:rsid w:val="002A2807"/>
    <w:rsid w:val="002F35B1"/>
    <w:rsid w:val="00391438"/>
    <w:rsid w:val="003E5335"/>
    <w:rsid w:val="003F41CC"/>
    <w:rsid w:val="0041160C"/>
    <w:rsid w:val="0041671E"/>
    <w:rsid w:val="004340DD"/>
    <w:rsid w:val="00442FE1"/>
    <w:rsid w:val="004C177C"/>
    <w:rsid w:val="004F15AE"/>
    <w:rsid w:val="004F4EE5"/>
    <w:rsid w:val="004F5A33"/>
    <w:rsid w:val="00503A4E"/>
    <w:rsid w:val="0052409D"/>
    <w:rsid w:val="00560BB7"/>
    <w:rsid w:val="00573049"/>
    <w:rsid w:val="005847F7"/>
    <w:rsid w:val="005926EE"/>
    <w:rsid w:val="005C2927"/>
    <w:rsid w:val="005E29D2"/>
    <w:rsid w:val="005E7C4E"/>
    <w:rsid w:val="005F4E23"/>
    <w:rsid w:val="005F663D"/>
    <w:rsid w:val="00612DEC"/>
    <w:rsid w:val="006635DC"/>
    <w:rsid w:val="00673299"/>
    <w:rsid w:val="00681656"/>
    <w:rsid w:val="006964F5"/>
    <w:rsid w:val="006B4664"/>
    <w:rsid w:val="006E576C"/>
    <w:rsid w:val="006E661B"/>
    <w:rsid w:val="006F0D91"/>
    <w:rsid w:val="00702E0A"/>
    <w:rsid w:val="007247EF"/>
    <w:rsid w:val="00734CA3"/>
    <w:rsid w:val="00766CA2"/>
    <w:rsid w:val="0076736C"/>
    <w:rsid w:val="0077236B"/>
    <w:rsid w:val="0077343F"/>
    <w:rsid w:val="00782960"/>
    <w:rsid w:val="00816196"/>
    <w:rsid w:val="00820FC9"/>
    <w:rsid w:val="0085005C"/>
    <w:rsid w:val="0085735B"/>
    <w:rsid w:val="00867D16"/>
    <w:rsid w:val="008837E3"/>
    <w:rsid w:val="0090748E"/>
    <w:rsid w:val="009506D8"/>
    <w:rsid w:val="009A75EA"/>
    <w:rsid w:val="009E056B"/>
    <w:rsid w:val="009F2025"/>
    <w:rsid w:val="00A06951"/>
    <w:rsid w:val="00A26FDD"/>
    <w:rsid w:val="00A3561F"/>
    <w:rsid w:val="00A373BF"/>
    <w:rsid w:val="00A67700"/>
    <w:rsid w:val="00A74BE7"/>
    <w:rsid w:val="00A952E9"/>
    <w:rsid w:val="00A968B8"/>
    <w:rsid w:val="00AB4BB2"/>
    <w:rsid w:val="00AB5D62"/>
    <w:rsid w:val="00AB7AA3"/>
    <w:rsid w:val="00AE1010"/>
    <w:rsid w:val="00B200AF"/>
    <w:rsid w:val="00B36A27"/>
    <w:rsid w:val="00B54BD9"/>
    <w:rsid w:val="00B97B0A"/>
    <w:rsid w:val="00BD0E2E"/>
    <w:rsid w:val="00C05EB0"/>
    <w:rsid w:val="00C12F6E"/>
    <w:rsid w:val="00C26102"/>
    <w:rsid w:val="00C26CFD"/>
    <w:rsid w:val="00C43E34"/>
    <w:rsid w:val="00C46327"/>
    <w:rsid w:val="00C47307"/>
    <w:rsid w:val="00C80D95"/>
    <w:rsid w:val="00CB2DD7"/>
    <w:rsid w:val="00CC4D64"/>
    <w:rsid w:val="00D001B9"/>
    <w:rsid w:val="00D65343"/>
    <w:rsid w:val="00D65FA1"/>
    <w:rsid w:val="00D76615"/>
    <w:rsid w:val="00D809F3"/>
    <w:rsid w:val="00D86190"/>
    <w:rsid w:val="00D91782"/>
    <w:rsid w:val="00DA15B6"/>
    <w:rsid w:val="00DA3B5D"/>
    <w:rsid w:val="00DA3C1E"/>
    <w:rsid w:val="00DD59C1"/>
    <w:rsid w:val="00DF4FEE"/>
    <w:rsid w:val="00E23057"/>
    <w:rsid w:val="00E30469"/>
    <w:rsid w:val="00E4116F"/>
    <w:rsid w:val="00E64CFA"/>
    <w:rsid w:val="00E94913"/>
    <w:rsid w:val="00EA3957"/>
    <w:rsid w:val="00EC537A"/>
    <w:rsid w:val="00ED5BCF"/>
    <w:rsid w:val="00F045E8"/>
    <w:rsid w:val="00F2004F"/>
    <w:rsid w:val="00F51326"/>
    <w:rsid w:val="00F7743E"/>
    <w:rsid w:val="00F819B7"/>
    <w:rsid w:val="00F92D8F"/>
    <w:rsid w:val="00FA1C91"/>
    <w:rsid w:val="00FD1421"/>
    <w:rsid w:val="00FE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E37DA"/>
  <w15:docId w15:val="{3083E4E6-5F69-4555-A31D-CCC6DDE2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eastAsia="Calibri"/>
      <w:sz w:val="28"/>
      <w:szCs w:val="22"/>
      <w:lang w:eastAsia="en-US"/>
    </w:rPr>
  </w:style>
  <w:style w:type="paragraph" w:styleId="a5">
    <w:name w:val="Title"/>
    <w:basedOn w:val="a"/>
    <w:next w:val="a"/>
    <w:link w:val="12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2">
    <w:name w:val="Заголовок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2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2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2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2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2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2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2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b/>
      <w:sz w:val="28"/>
    </w:rPr>
  </w:style>
  <w:style w:type="paragraph" w:styleId="af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6">
    <w:name w:val="Основной текст 2 Знак"/>
    <w:link w:val="25"/>
    <w:rPr>
      <w:sz w:val="24"/>
      <w:szCs w:val="24"/>
    </w:rPr>
  </w:style>
  <w:style w:type="character" w:customStyle="1" w:styleId="ab">
    <w:name w:val="Верхний колонтитул Знак"/>
    <w:link w:val="aa"/>
    <w:uiPriority w:val="99"/>
    <w:rPr>
      <w:sz w:val="24"/>
      <w:szCs w:val="24"/>
    </w:rPr>
  </w:style>
  <w:style w:type="paragraph" w:customStyle="1" w:styleId="14">
    <w:name w:val="Заголовок1"/>
    <w:basedOn w:val="a"/>
    <w:link w:val="afa"/>
    <w:qFormat/>
    <w:pPr>
      <w:jc w:val="center"/>
    </w:pPr>
    <w:rPr>
      <w:b/>
      <w:sz w:val="27"/>
      <w:szCs w:val="20"/>
    </w:rPr>
  </w:style>
  <w:style w:type="character" w:customStyle="1" w:styleId="afa">
    <w:name w:val="Заголовок Знак"/>
    <w:link w:val="14"/>
    <w:rPr>
      <w:b/>
      <w:sz w:val="27"/>
    </w:rPr>
  </w:style>
  <w:style w:type="character" w:customStyle="1" w:styleId="ad">
    <w:name w:val="Нижний колонтитул Знак"/>
    <w:link w:val="ac"/>
    <w:rPr>
      <w:sz w:val="24"/>
      <w:szCs w:val="24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link w:val="27"/>
    <w:rPr>
      <w:sz w:val="24"/>
      <w:szCs w:val="24"/>
    </w:rPr>
  </w:style>
  <w:style w:type="character" w:styleId="afb">
    <w:name w:val="Placeholder Text"/>
    <w:uiPriority w:val="99"/>
    <w:semiHidden/>
    <w:rPr>
      <w:color w:val="808080"/>
    </w:rPr>
  </w:style>
  <w:style w:type="character" w:customStyle="1" w:styleId="st1">
    <w:name w:val="st1"/>
  </w:style>
  <w:style w:type="character" w:customStyle="1" w:styleId="afc">
    <w:name w:val="Основной текст_"/>
    <w:link w:val="29"/>
    <w:rPr>
      <w:sz w:val="26"/>
      <w:szCs w:val="26"/>
      <w:shd w:val="clear" w:color="auto" w:fill="FFFFFF"/>
    </w:rPr>
  </w:style>
  <w:style w:type="paragraph" w:customStyle="1" w:styleId="29">
    <w:name w:val="Основной текст2"/>
    <w:basedOn w:val="a"/>
    <w:link w:val="afc"/>
    <w:pPr>
      <w:shd w:val="clear" w:color="auto" w:fill="FFFFFF"/>
      <w:spacing w:after="420" w:line="0" w:lineRule="atLeast"/>
    </w:pPr>
    <w:rPr>
      <w:sz w:val="26"/>
      <w:szCs w:val="26"/>
    </w:rPr>
  </w:style>
  <w:style w:type="character" w:customStyle="1" w:styleId="layout">
    <w:name w:val="layout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afd">
    <w:name w:val="Гипертекстовая ссылка"/>
    <w:uiPriority w:val="99"/>
    <w:rPr>
      <w:rFonts w:cs="Times New Roman"/>
      <w:color w:val="106BBE"/>
    </w:rPr>
  </w:style>
  <w:style w:type="paragraph" w:customStyle="1" w:styleId="afe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</w:rPr>
  </w:style>
  <w:style w:type="paragraph" w:customStyle="1" w:styleId="aff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A352E-1411-4AF2-9529-A7385857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Эльмира Гарипова</cp:lastModifiedBy>
  <cp:revision>4</cp:revision>
  <cp:lastPrinted>2025-08-05T08:58:00Z</cp:lastPrinted>
  <dcterms:created xsi:type="dcterms:W3CDTF">2025-10-07T07:25:00Z</dcterms:created>
  <dcterms:modified xsi:type="dcterms:W3CDTF">2025-10-07T08:07:00Z</dcterms:modified>
  <cp:version>1048576</cp:version>
</cp:coreProperties>
</file>